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3DD6AB54" w:rsidR="00185DC9" w:rsidRPr="00C407BF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C407BF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 w:rsidR="00C5732F" w:rsidRPr="00C407BF">
        <w:rPr>
          <w:rFonts w:asciiTheme="minorHAnsi" w:eastAsia="Times New Roman" w:hAnsiTheme="minorHAnsi" w:cstheme="minorHAnsi"/>
          <w:b/>
          <w:sz w:val="22"/>
          <w:szCs w:val="22"/>
        </w:rPr>
        <w:t>7</w:t>
      </w:r>
      <w:r w:rsidR="00EB679B">
        <w:rPr>
          <w:rFonts w:asciiTheme="minorHAnsi" w:eastAsia="Times New Roman" w:hAnsiTheme="minorHAnsi" w:cstheme="minorHAnsi"/>
          <w:b/>
          <w:sz w:val="22"/>
          <w:szCs w:val="22"/>
        </w:rPr>
        <w:t>bis</w:t>
      </w:r>
      <w:r w:rsidR="00E836BF" w:rsidRPr="00C407BF">
        <w:rPr>
          <w:rFonts w:asciiTheme="minorHAnsi" w:eastAsia="Times New Roman" w:hAnsiTheme="minorHAnsi" w:cstheme="minorHAnsi"/>
          <w:b/>
          <w:sz w:val="22"/>
          <w:szCs w:val="22"/>
        </w:rPr>
        <w:t>-</w:t>
      </w:r>
      <w:r w:rsidRPr="00C407BF">
        <w:rPr>
          <w:rFonts w:asciiTheme="minorHAnsi" w:eastAsia="Times New Roman" w:hAnsiTheme="minorHAnsi" w:cstheme="minorHAnsi"/>
          <w:b/>
          <w:sz w:val="22"/>
          <w:szCs w:val="22"/>
        </w:rPr>
        <w:t xml:space="preserve">e                                                      </w:t>
      </w:r>
      <w:r w:rsidR="00E7624B" w:rsidRPr="00C407BF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C407BF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 w:rsidR="00F236C0" w:rsidRPr="00C407BF">
        <w:rPr>
          <w:rFonts w:asciiTheme="minorHAnsi" w:hAnsiTheme="minorHAnsi" w:cstheme="minorHAnsi"/>
          <w:b/>
          <w:bCs/>
          <w:color w:val="000000"/>
          <w:sz w:val="22"/>
          <w:szCs w:val="22"/>
        </w:rPr>
        <w:t>2</w:t>
      </w:r>
      <w:r w:rsidR="00B92B17">
        <w:rPr>
          <w:rFonts w:asciiTheme="minorHAnsi" w:hAnsiTheme="minorHAnsi" w:cstheme="minorHAnsi"/>
          <w:b/>
          <w:bCs/>
          <w:color w:val="000000"/>
          <w:sz w:val="22"/>
          <w:szCs w:val="22"/>
        </w:rPr>
        <w:t>5413</w:t>
      </w:r>
    </w:p>
    <w:p w14:paraId="4C8F5987" w14:textId="7136EEE7" w:rsidR="00185DC9" w:rsidRPr="00C407BF" w:rsidRDefault="00185DC9" w:rsidP="00185DC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E-Meeting: </w:t>
      </w:r>
      <w:r w:rsidR="00EB679B">
        <w:rPr>
          <w:rFonts w:asciiTheme="minorHAnsi" w:hAnsiTheme="minorHAnsi" w:cstheme="minorHAnsi"/>
          <w:b/>
          <w:sz w:val="22"/>
          <w:szCs w:val="22"/>
          <w:lang w:eastAsia="zh-CN"/>
        </w:rPr>
        <w:t>Oct</w:t>
      </w:r>
      <w:r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1</w:t>
      </w:r>
      <w:r w:rsidR="00EB679B">
        <w:rPr>
          <w:rFonts w:asciiTheme="minorHAnsi" w:hAnsiTheme="minorHAnsi" w:cstheme="minorHAnsi"/>
          <w:b/>
          <w:sz w:val="22"/>
          <w:szCs w:val="22"/>
          <w:lang w:eastAsia="zh-CN"/>
        </w:rPr>
        <w:t>0</w:t>
      </w:r>
      <w:r w:rsidR="00F236C0" w:rsidRPr="00C407BF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="00F236C0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– </w:t>
      </w:r>
      <w:r w:rsidR="00EB679B">
        <w:rPr>
          <w:rFonts w:asciiTheme="minorHAnsi" w:hAnsiTheme="minorHAnsi" w:cstheme="minorHAnsi"/>
          <w:b/>
          <w:sz w:val="22"/>
          <w:szCs w:val="22"/>
          <w:lang w:eastAsia="zh-CN"/>
        </w:rPr>
        <w:t>Oct</w:t>
      </w:r>
      <w:r w:rsidR="000A0616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EB679B">
        <w:rPr>
          <w:rFonts w:asciiTheme="minorHAnsi" w:hAnsiTheme="minorHAnsi" w:cstheme="minorHAnsi"/>
          <w:b/>
          <w:sz w:val="22"/>
          <w:szCs w:val="22"/>
          <w:lang w:eastAsia="zh-CN"/>
        </w:rPr>
        <w:t>18</w:t>
      </w:r>
      <w:r w:rsidRPr="00C407BF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 w:rsidR="000A0616"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>2</w:t>
      </w:r>
      <w:r w:rsidRPr="00C407B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C407BF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C407BF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03930796" w:rsidR="00185DC9" w:rsidRPr="00C407BF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C407BF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4F5930">
        <w:rPr>
          <w:rFonts w:asciiTheme="minorHAnsi" w:eastAsia="MS Mincho" w:hAnsiTheme="minorHAnsi" w:cstheme="minorHAnsi"/>
          <w:b/>
          <w:bCs/>
          <w:sz w:val="22"/>
          <w:szCs w:val="22"/>
        </w:rPr>
        <w:t>11.3</w:t>
      </w:r>
    </w:p>
    <w:p w14:paraId="12BCBB65" w14:textId="0E02F0BC" w:rsidR="00185DC9" w:rsidRPr="00C407BF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EB679B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4A996479" w:rsidR="00185DC9" w:rsidRPr="00C407BF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A34363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MDT-QoE alignment and QoE </w:t>
      </w:r>
      <w:r w:rsidR="007C370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measurement </w:t>
      </w:r>
      <w:r w:rsidR="00A34363">
        <w:rPr>
          <w:rFonts w:asciiTheme="minorHAnsi" w:eastAsia="Times New Roman" w:hAnsiTheme="minorHAnsi" w:cstheme="minorHAnsi"/>
          <w:b/>
          <w:bCs/>
          <w:sz w:val="22"/>
          <w:szCs w:val="22"/>
        </w:rPr>
        <w:t>continuity in</w:t>
      </w:r>
      <w:r w:rsidR="007C370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mobility scenarios in</w:t>
      </w:r>
      <w:r w:rsidR="00A34363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NR-DC</w:t>
      </w:r>
    </w:p>
    <w:p w14:paraId="28B302F7" w14:textId="77777777" w:rsidR="00185DC9" w:rsidRPr="00C407BF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C407BF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768587FB" w14:textId="77777777" w:rsidR="00185DC9" w:rsidRPr="002B23CC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  <w:szCs w:val="32"/>
        </w:rPr>
      </w:pPr>
      <w:r w:rsidRPr="002B23CC">
        <w:rPr>
          <w:rFonts w:asciiTheme="minorHAnsi" w:hAnsiTheme="minorHAnsi" w:cstheme="minorHAnsi"/>
          <w:sz w:val="32"/>
          <w:szCs w:val="32"/>
        </w:rPr>
        <w:t xml:space="preserve">Introduction </w:t>
      </w:r>
    </w:p>
    <w:p w14:paraId="54BB28B1" w14:textId="77777777" w:rsidR="003C57C7" w:rsidRPr="00C407BF" w:rsidRDefault="003C57C7" w:rsidP="003C57C7">
      <w:pPr>
        <w:widowControl w:val="0"/>
        <w:contextualSpacing/>
        <w:rPr>
          <w:rFonts w:asciiTheme="minorHAnsi" w:hAnsiTheme="minorHAnsi" w:cstheme="minorHAnsi"/>
          <w:iCs/>
          <w:color w:val="00B050"/>
          <w:sz w:val="22"/>
          <w:szCs w:val="22"/>
          <w:lang w:val="en-US"/>
        </w:rPr>
      </w:pPr>
    </w:p>
    <w:p w14:paraId="088181CC" w14:textId="3267D6DA" w:rsidR="00185DC9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C407BF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C407BF">
        <w:rPr>
          <w:rFonts w:asciiTheme="minorHAnsi" w:hAnsiTheme="minorHAnsi" w:cstheme="minorHAnsi"/>
          <w:iCs/>
          <w:sz w:val="22"/>
          <w:szCs w:val="22"/>
        </w:rPr>
        <w:t xml:space="preserve"> discuss </w:t>
      </w:r>
      <w:r w:rsidR="002B23CC">
        <w:rPr>
          <w:rFonts w:asciiTheme="minorHAnsi" w:hAnsiTheme="minorHAnsi" w:cstheme="minorHAnsi"/>
          <w:iCs/>
          <w:sz w:val="22"/>
          <w:szCs w:val="22"/>
        </w:rPr>
        <w:t xml:space="preserve">how to support </w:t>
      </w:r>
      <w:r w:rsidR="00053E36">
        <w:rPr>
          <w:rFonts w:asciiTheme="minorHAnsi" w:hAnsiTheme="minorHAnsi" w:cstheme="minorHAnsi"/>
          <w:iCs/>
          <w:sz w:val="22"/>
          <w:szCs w:val="22"/>
        </w:rPr>
        <w:t>the following objective</w:t>
      </w:r>
      <w:r w:rsidR="007C3706">
        <w:rPr>
          <w:rFonts w:asciiTheme="minorHAnsi" w:hAnsiTheme="minorHAnsi" w:cstheme="minorHAnsi"/>
          <w:iCs/>
          <w:sz w:val="22"/>
          <w:szCs w:val="22"/>
        </w:rPr>
        <w:t>s</w:t>
      </w:r>
      <w:r w:rsidR="00053E3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7C3706">
        <w:rPr>
          <w:rFonts w:asciiTheme="minorHAnsi" w:hAnsiTheme="minorHAnsi" w:cstheme="minorHAnsi"/>
          <w:iCs/>
          <w:sz w:val="22"/>
          <w:szCs w:val="22"/>
        </w:rPr>
        <w:t xml:space="preserve">as mentioned </w:t>
      </w:r>
      <w:r w:rsidR="00053E36">
        <w:rPr>
          <w:rFonts w:asciiTheme="minorHAnsi" w:hAnsiTheme="minorHAnsi" w:cstheme="minorHAnsi"/>
          <w:iCs/>
          <w:sz w:val="22"/>
          <w:szCs w:val="22"/>
        </w:rPr>
        <w:t>in Rel-18 QoE WID</w:t>
      </w:r>
    </w:p>
    <w:p w14:paraId="70CF175A" w14:textId="77777777" w:rsidR="00053E36" w:rsidRDefault="00053E36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</w:p>
    <w:p w14:paraId="2EB878BB" w14:textId="48A1E562" w:rsidR="00053E36" w:rsidRPr="00693DF3" w:rsidRDefault="00053E36" w:rsidP="00053E36">
      <w:pPr>
        <w:overflowPunct w:val="0"/>
        <w:autoSpaceDE w:val="0"/>
        <w:adjustRightInd w:val="0"/>
        <w:spacing w:beforeLines="50" w:before="120" w:after="0"/>
        <w:jc w:val="both"/>
        <w:textAlignment w:val="baseline"/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</w:pP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>Specify to support for QoE in NR-DC</w:t>
      </w:r>
      <w:r w:rsidRPr="00693DF3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, </w:t>
      </w: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>e.g.,</w:t>
      </w:r>
      <w:r w:rsidRPr="00693DF3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 enable QoE reporting via SN</w:t>
      </w: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 [RAN3, RAN2].</w:t>
      </w:r>
    </w:p>
    <w:p w14:paraId="7F3DF649" w14:textId="77777777" w:rsidR="00053E36" w:rsidRPr="00693DF3" w:rsidRDefault="00053E36" w:rsidP="00053E36">
      <w:pPr>
        <w:numPr>
          <w:ilvl w:val="0"/>
          <w:numId w:val="33"/>
        </w:numPr>
        <w:overflowPunct w:val="0"/>
        <w:autoSpaceDE w:val="0"/>
        <w:adjustRightInd w:val="0"/>
        <w:spacing w:before="100" w:beforeAutospacing="1" w:after="0"/>
        <w:textAlignment w:val="baseline"/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</w:pPr>
      <w:r w:rsidRPr="00693DF3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>Specify the QoE measurement continuity in mobility scenarios in NR-DC.</w:t>
      </w:r>
    </w:p>
    <w:p w14:paraId="761F6D7E" w14:textId="1EF3CB73" w:rsidR="00053E36" w:rsidRPr="00C23A89" w:rsidRDefault="00053E36" w:rsidP="00C23A89">
      <w:pPr>
        <w:pStyle w:val="ListParagraph"/>
        <w:numPr>
          <w:ilvl w:val="0"/>
          <w:numId w:val="33"/>
        </w:numPr>
        <w:rPr>
          <w:rFonts w:asciiTheme="minorHAnsi" w:hAnsiTheme="minorHAnsi" w:cstheme="minorHAnsi"/>
          <w:iCs/>
          <w:color w:val="4472C4" w:themeColor="accent1"/>
          <w:sz w:val="22"/>
          <w:szCs w:val="22"/>
        </w:rPr>
      </w:pPr>
      <w:r w:rsidRPr="00C23A89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>Specify the alignment of QoE</w:t>
      </w:r>
      <w:r w:rsidRPr="00C23A89">
        <w:rPr>
          <w:rFonts w:ascii="Calibri" w:hAnsi="Calibri" w:cs="Calibri" w:hint="eastAsia"/>
          <w:i/>
          <w:color w:val="4472C4" w:themeColor="accent1"/>
          <w:kern w:val="2"/>
          <w:sz w:val="16"/>
          <w:szCs w:val="16"/>
        </w:rPr>
        <w:t xml:space="preserve"> measurements (including legacy QoE and RAN visible QoE measurements)</w:t>
      </w:r>
      <w:r w:rsidRPr="00C23A89">
        <w:rPr>
          <w:rFonts w:ascii="Calibri" w:hAnsi="Calibri" w:cs="Calibri"/>
          <w:i/>
          <w:color w:val="4472C4" w:themeColor="accent1"/>
          <w:kern w:val="2"/>
          <w:sz w:val="16"/>
          <w:szCs w:val="16"/>
        </w:rPr>
        <w:t xml:space="preserve"> and radio related measurement in NR-DC.</w:t>
      </w:r>
    </w:p>
    <w:p w14:paraId="76237A84" w14:textId="6B93B8D4" w:rsidR="005042BC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764F874D" w14:textId="10DE8A26" w:rsidR="00AA4A31" w:rsidRPr="00482680" w:rsidRDefault="007C3706" w:rsidP="00AA4A31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MDT-QoE alignment in NR-DC</w:t>
      </w:r>
    </w:p>
    <w:p w14:paraId="54F3D801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1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Rel-17, UE sends session start indication via RRC to the gNB and immediate MDT can be configured at the UE only upon receiving session start to achieve MDT-QoE alignment</w:t>
      </w:r>
    </w:p>
    <w:p w14:paraId="29B286D1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40EABB58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2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Rel-17, a dual-connected UE sends session start indication only to MN and hence the SN might configure its immediate MDT even before receiving session start indication</w:t>
      </w:r>
    </w:p>
    <w:p w14:paraId="0821FA63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1A8F4C28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1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To achieve MDT-QoE alignment in NR-DC, both MN and SN should configure immediate MDT only when the session start indication is received</w:t>
      </w:r>
    </w:p>
    <w:p w14:paraId="06696A1C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151863E7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3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Rel-17, OAM/AMF indicates its intention to achieve MDT-QoE alignment by including the NG-RAN Trace ID of the MDT to be aligned in QoE configuration sent to gNB</w:t>
      </w:r>
    </w:p>
    <w:p w14:paraId="63BD6371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39CCDAC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4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Rel-17, gNB includes the MDT session identifiers (Trace Reference and Trace Recording Session Reference) of the aligned MDT to the corresponding QoE report for correlation at MCE</w:t>
      </w:r>
    </w:p>
    <w:p w14:paraId="618B47B4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374AA6EC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5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case of NR-DC, SN might be configured with a different Trace ID from MN e.g.</w:t>
      </w:r>
      <w:proofErr w:type="gram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,  separate</w:t>
      </w:r>
      <w:proofErr w:type="gram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m-based MDT configuration is received on MN and SN</w:t>
      </w:r>
    </w:p>
    <w:p w14:paraId="45F2801B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3295385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2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RAN3 should discuss how to correlate QoE reports with the MDT reports from both MN and SN</w:t>
      </w:r>
    </w:p>
    <w:p w14:paraId="446695AB" w14:textId="77777777" w:rsidR="00482680" w:rsidRPr="007C3706" w:rsidRDefault="00482680" w:rsidP="00482680">
      <w:pPr>
        <w:pStyle w:val="ListParagraph"/>
        <w:keepNext/>
        <w:tabs>
          <w:tab w:val="left" w:pos="432"/>
          <w:tab w:val="left" w:pos="576"/>
        </w:tabs>
        <w:spacing w:before="180" w:after="120"/>
        <w:ind w:left="540"/>
        <w:outlineLvl w:val="1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1271097B" w14:textId="77777777" w:rsidR="007C3706" w:rsidRPr="00482680" w:rsidRDefault="007C3706" w:rsidP="007C3706">
      <w:pPr>
        <w:pStyle w:val="ListParagraph"/>
        <w:numPr>
          <w:ilvl w:val="1"/>
          <w:numId w:val="2"/>
        </w:numPr>
        <w:rPr>
          <w:rFonts w:asciiTheme="minorHAnsi" w:eastAsia="MS Mincho" w:hAnsiTheme="minorHAnsi" w:cstheme="minorHAnsi"/>
          <w:iCs/>
          <w:sz w:val="28"/>
          <w:lang w:eastAsia="ja-JP"/>
        </w:rPr>
      </w:pPr>
      <w:r w:rsidRPr="00482680">
        <w:rPr>
          <w:rFonts w:asciiTheme="minorHAnsi" w:eastAsia="MS Mincho" w:hAnsiTheme="minorHAnsi" w:cstheme="minorHAnsi"/>
          <w:iCs/>
          <w:sz w:val="28"/>
          <w:lang w:eastAsia="ja-JP"/>
        </w:rPr>
        <w:t>QoE measurement continuity in mobility scenarios in NR-DC.</w:t>
      </w:r>
    </w:p>
    <w:p w14:paraId="17AAED32" w14:textId="0155EA52" w:rsidR="00D75DD5" w:rsidRPr="00D75DD5" w:rsidRDefault="00D75DD5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 xml:space="preserve">In Rel-17, </w:t>
      </w:r>
      <w:r w:rsidRPr="00D75DD5">
        <w:rPr>
          <w:rFonts w:ascii="Calibri" w:eastAsia="Times New Roman" w:hAnsi="Calibri" w:cs="Calibri"/>
          <w:sz w:val="22"/>
          <w:szCs w:val="22"/>
          <w:lang w:val="en-US"/>
        </w:rPr>
        <w:t>QoE measurement continuity during PCell mobility</w:t>
      </w:r>
      <w:r w:rsidR="00CC689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D75DD5">
        <w:rPr>
          <w:rFonts w:ascii="Calibri" w:eastAsia="Times New Roman" w:hAnsi="Calibri" w:cs="Calibri"/>
          <w:sz w:val="22"/>
          <w:szCs w:val="22"/>
          <w:lang w:val="en-US"/>
        </w:rPr>
        <w:t xml:space="preserve">i.e., a UE continues to perform QoE measurements even upon </w:t>
      </w:r>
      <w:r w:rsidR="00CC6892">
        <w:rPr>
          <w:rFonts w:ascii="Calibri" w:eastAsia="Times New Roman" w:hAnsi="Calibri" w:cs="Calibri"/>
          <w:sz w:val="22"/>
          <w:szCs w:val="22"/>
          <w:lang w:val="en-US"/>
        </w:rPr>
        <w:t xml:space="preserve">PCell </w:t>
      </w:r>
      <w:r w:rsidRPr="00D75DD5">
        <w:rPr>
          <w:rFonts w:ascii="Calibri" w:eastAsia="Times New Roman" w:hAnsi="Calibri" w:cs="Calibri"/>
          <w:sz w:val="22"/>
          <w:szCs w:val="22"/>
          <w:lang w:val="en-US"/>
        </w:rPr>
        <w:t>mobility (even if outside area scope) if the QoE measurement session has already started. Collected QoE measurements are reported to the target node or a different node</w:t>
      </w:r>
      <w:r w:rsidR="00CC6892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 w:rsidRPr="00D75DD5">
        <w:rPr>
          <w:rFonts w:ascii="Calibri" w:eastAsia="Times New Roman" w:hAnsi="Calibri" w:cs="Calibri"/>
          <w:sz w:val="22"/>
          <w:szCs w:val="22"/>
          <w:lang w:val="en-US"/>
        </w:rPr>
        <w:t>(if target is outside the area scope)</w:t>
      </w:r>
      <w:r w:rsidR="003C696E">
        <w:rPr>
          <w:rFonts w:ascii="Calibri" w:eastAsia="Times New Roman" w:hAnsi="Calibri" w:cs="Calibri"/>
          <w:sz w:val="22"/>
          <w:szCs w:val="22"/>
          <w:lang w:val="en-US"/>
        </w:rPr>
        <w:t>. In Rel-18, QoE measurement continuity should be supported considering PSCell mobility as well e.g., during SN addition, SN change, SN release and inter-MN handover with SN change.</w:t>
      </w:r>
    </w:p>
    <w:p w14:paraId="0DF358F4" w14:textId="77777777" w:rsidR="00D75DD5" w:rsidRDefault="00D75DD5" w:rsidP="00452E79">
      <w:pPr>
        <w:spacing w:after="0"/>
        <w:rPr>
          <w:rFonts w:ascii="Calibri" w:eastAsia="Times New Roman" w:hAnsi="Calibri" w:cs="Calibri"/>
          <w:b/>
          <w:bCs/>
          <w:sz w:val="22"/>
          <w:szCs w:val="22"/>
          <w:lang w:val="en-US"/>
        </w:rPr>
      </w:pPr>
    </w:p>
    <w:p w14:paraId="345CC7D9" w14:textId="135A6578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3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Support QoE measurement continuity during following SN mobility scenarios:</w:t>
      </w:r>
    </w:p>
    <w:p w14:paraId="666B9B82" w14:textId="77777777" w:rsidR="00452E79" w:rsidRPr="00452E79" w:rsidRDefault="00452E79" w:rsidP="00452E79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SN Addition (including CPA)</w:t>
      </w:r>
    </w:p>
    <w:p w14:paraId="4939B599" w14:textId="77777777" w:rsidR="00452E79" w:rsidRPr="00452E79" w:rsidRDefault="00452E79" w:rsidP="00452E79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SN Change (MN/SN </w:t>
      </w:r>
      <w:proofErr w:type="gram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initiated;</w:t>
      </w:r>
      <w:proofErr w:type="gram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including CPC)</w:t>
      </w:r>
    </w:p>
    <w:p w14:paraId="45F89396" w14:textId="77777777" w:rsidR="00452E79" w:rsidRPr="00452E79" w:rsidRDefault="00452E79" w:rsidP="00452E79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SN Release</w:t>
      </w:r>
    </w:p>
    <w:p w14:paraId="6C42B5A2" w14:textId="13CF83FC" w:rsidR="00452E79" w:rsidRPr="00452E79" w:rsidRDefault="00452E79" w:rsidP="00452E79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Inter-MN handover with SN change </w:t>
      </w:r>
    </w:p>
    <w:p w14:paraId="563F0761" w14:textId="77D95594" w:rsid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7B50394" w14:textId="7285F016" w:rsidR="00643F16" w:rsidRDefault="005F1FBD" w:rsidP="00643F16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t>Consider</w:t>
      </w:r>
      <w:r w:rsidR="00E66626">
        <w:rPr>
          <w:rFonts w:ascii="Calibri" w:eastAsia="Times New Roman" w:hAnsi="Calibri" w:cs="Calibri"/>
          <w:sz w:val="22"/>
          <w:szCs w:val="22"/>
          <w:lang w:val="en-US"/>
        </w:rPr>
        <w:t xml:space="preserve"> a</w:t>
      </w:r>
      <w:r w:rsidR="00FA049D">
        <w:rPr>
          <w:rFonts w:ascii="Calibri" w:eastAsia="Times New Roman" w:hAnsi="Calibri" w:cs="Calibri"/>
          <w:sz w:val="22"/>
          <w:szCs w:val="22"/>
          <w:lang w:val="en-US"/>
        </w:rPr>
        <w:t>n inter-MN handover with</w:t>
      </w:r>
      <w:r w:rsidR="00E66626">
        <w:rPr>
          <w:rFonts w:ascii="Calibri" w:eastAsia="Times New Roman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Times New Roman" w:hAnsi="Calibri" w:cs="Calibri"/>
          <w:sz w:val="22"/>
          <w:szCs w:val="22"/>
          <w:lang w:val="en-US"/>
        </w:rPr>
        <w:t>SN change scenario</w:t>
      </w:r>
      <w:r w:rsidR="00E66626">
        <w:rPr>
          <w:rFonts w:ascii="Calibri" w:eastAsia="Times New Roman" w:hAnsi="Calibri" w:cs="Calibri"/>
          <w:sz w:val="22"/>
          <w:szCs w:val="22"/>
          <w:lang w:val="en-US"/>
        </w:rPr>
        <w:t xml:space="preserve"> and let’s invest</w:t>
      </w:r>
      <w:r w:rsidR="005858EA">
        <w:rPr>
          <w:rFonts w:ascii="Calibri" w:eastAsia="Times New Roman" w:hAnsi="Calibri" w:cs="Calibri"/>
          <w:sz w:val="22"/>
          <w:szCs w:val="22"/>
          <w:lang w:val="en-US"/>
        </w:rPr>
        <w:t xml:space="preserve">igate how QoE measurement continuity </w:t>
      </w:r>
      <w:r w:rsidR="00884529">
        <w:rPr>
          <w:rFonts w:ascii="Calibri" w:eastAsia="Times New Roman" w:hAnsi="Calibri" w:cs="Calibri"/>
          <w:sz w:val="22"/>
          <w:szCs w:val="22"/>
          <w:lang w:val="en-US"/>
        </w:rPr>
        <w:t>can be</w:t>
      </w:r>
      <w:r w:rsidR="005858EA">
        <w:rPr>
          <w:rFonts w:ascii="Calibri" w:eastAsia="Times New Roman" w:hAnsi="Calibri" w:cs="Calibri"/>
          <w:sz w:val="22"/>
          <w:szCs w:val="22"/>
          <w:lang w:val="en-US"/>
        </w:rPr>
        <w:t xml:space="preserve"> ensured during this </w:t>
      </w:r>
      <w:r w:rsidR="00FA049D">
        <w:rPr>
          <w:rFonts w:ascii="Calibri" w:eastAsia="Times New Roman" w:hAnsi="Calibri" w:cs="Calibri"/>
          <w:sz w:val="22"/>
          <w:szCs w:val="22"/>
          <w:lang w:val="en-US"/>
        </w:rPr>
        <w:t>mobility scenario</w:t>
      </w:r>
      <w:r w:rsidR="005858EA"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 xml:space="preserve">Say the </w:t>
      </w:r>
      <w:r w:rsidR="00DB28BB">
        <w:rPr>
          <w:rFonts w:ascii="Calibri" w:eastAsia="Times New Roman" w:hAnsi="Calibri" w:cs="Calibri"/>
          <w:sz w:val="22"/>
          <w:szCs w:val="22"/>
          <w:lang w:val="en-US"/>
        </w:rPr>
        <w:t>UE is reporting QoE on the s</w:t>
      </w:r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 xml:space="preserve">ource SN </w:t>
      </w:r>
      <w:r w:rsidR="00DB28BB">
        <w:rPr>
          <w:rFonts w:ascii="Calibri" w:eastAsia="Times New Roman" w:hAnsi="Calibri" w:cs="Calibri"/>
          <w:sz w:val="22"/>
          <w:szCs w:val="22"/>
          <w:lang w:val="en-US"/>
        </w:rPr>
        <w:t>before SN change</w:t>
      </w:r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 xml:space="preserve">, </w:t>
      </w:r>
      <w:r w:rsidR="00DB28BB">
        <w:rPr>
          <w:rFonts w:ascii="Calibri" w:eastAsia="Times New Roman" w:hAnsi="Calibri" w:cs="Calibri"/>
          <w:sz w:val="22"/>
          <w:szCs w:val="22"/>
          <w:lang w:val="en-US"/>
        </w:rPr>
        <w:t>i.e.,</w:t>
      </w:r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 xml:space="preserve"> SRB3 or SRB5 has been setup on source SN for QoE reporting</w:t>
      </w:r>
      <w:r w:rsidR="00643F16"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 xml:space="preserve">If the target MN decides to keep the QoE reporting on the SN side, the target SN should be notified to </w:t>
      </w:r>
      <w:r w:rsidR="00F12349">
        <w:rPr>
          <w:rFonts w:ascii="Calibri" w:eastAsia="Times New Roman" w:hAnsi="Calibri" w:cs="Calibri"/>
          <w:sz w:val="22"/>
          <w:szCs w:val="22"/>
          <w:lang w:val="en-US"/>
        </w:rPr>
        <w:t xml:space="preserve">configure the bearers for </w:t>
      </w:r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>QoE reporting</w:t>
      </w:r>
      <w:r>
        <w:rPr>
          <w:rFonts w:ascii="Calibri" w:eastAsia="Times New Roman" w:hAnsi="Calibri" w:cs="Calibri"/>
          <w:sz w:val="22"/>
          <w:szCs w:val="22"/>
          <w:lang w:val="en-US"/>
        </w:rPr>
        <w:t>. Therefore, the</w:t>
      </w:r>
      <w:r w:rsidR="00643F16" w:rsidRPr="00643F16">
        <w:rPr>
          <w:rFonts w:ascii="Calibri" w:eastAsia="Times New Roman" w:hAnsi="Calibri" w:cs="Calibri"/>
          <w:sz w:val="22"/>
          <w:szCs w:val="22"/>
          <w:lang w:val="en-US"/>
        </w:rPr>
        <w:t xml:space="preserve"> SN addition request message should be enhanced to forward source SN’s QoE configuration to target SN via MN</w:t>
      </w:r>
    </w:p>
    <w:p w14:paraId="78466614" w14:textId="77777777" w:rsidR="00643F16" w:rsidRPr="00452E79" w:rsidRDefault="00643F16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B0AF412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4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case of SN change, SN Addition Request message should be enhanced to forward source SN’s QoE configuration to target SN via MN</w:t>
      </w:r>
    </w:p>
    <w:p w14:paraId="7E423C97" w14:textId="17015158" w:rsid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89A4881" w14:textId="2927282B" w:rsidR="000679F2" w:rsidRDefault="000679F2" w:rsidP="000679F2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0679F2">
        <w:rPr>
          <w:rFonts w:ascii="Calibri" w:eastAsia="Times New Roman" w:hAnsi="Calibri" w:cs="Calibri"/>
          <w:sz w:val="22"/>
          <w:szCs w:val="22"/>
          <w:lang w:val="en-US"/>
        </w:rPr>
        <w:t>In NR-DC, the UE will release all SCG configuration when a SCG is released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  <w:proofErr w:type="gramStart"/>
      <w:r w:rsidRPr="000679F2">
        <w:rPr>
          <w:rFonts w:ascii="Calibri" w:eastAsia="Times New Roman" w:hAnsi="Calibri" w:cs="Calibri"/>
          <w:sz w:val="22"/>
          <w:szCs w:val="22"/>
          <w:lang w:val="en-US"/>
        </w:rPr>
        <w:t>In order to</w:t>
      </w:r>
      <w:proofErr w:type="gramEnd"/>
      <w:r w:rsidRPr="000679F2">
        <w:rPr>
          <w:rFonts w:ascii="Calibri" w:eastAsia="Times New Roman" w:hAnsi="Calibri" w:cs="Calibri"/>
          <w:sz w:val="22"/>
          <w:szCs w:val="22"/>
          <w:lang w:val="en-US"/>
        </w:rPr>
        <w:t xml:space="preserve"> keep the continuity of services, the MN can transmit the services which are served by the SN e.g., the MN can reconfigure or add DRBs for these services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</w:t>
      </w:r>
      <w:r w:rsidRPr="000679F2">
        <w:rPr>
          <w:rFonts w:ascii="Calibri" w:eastAsia="Times New Roman" w:hAnsi="Calibri" w:cs="Calibri"/>
          <w:sz w:val="22"/>
          <w:szCs w:val="22"/>
          <w:lang w:val="en-US"/>
        </w:rPr>
        <w:t>For these cases, we need to keep the QoE measurement continuity because the services are still on-going i.e., the UE can now report QoE results to the MN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. Therefore, </w:t>
      </w:r>
      <w:r w:rsidRPr="000679F2">
        <w:rPr>
          <w:rFonts w:ascii="Calibri" w:eastAsia="Times New Roman" w:hAnsi="Calibri" w:cs="Calibri"/>
          <w:sz w:val="22"/>
          <w:szCs w:val="22"/>
          <w:lang w:val="en-US"/>
        </w:rPr>
        <w:t>SN Release Request message should be enhanced to forward SN’s QoE configuration to MN</w:t>
      </w:r>
    </w:p>
    <w:p w14:paraId="3A4807F9" w14:textId="77777777" w:rsidR="000679F2" w:rsidRPr="00452E79" w:rsidRDefault="000679F2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E1B55D4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5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case of SN Release, SN Release Request message should be enhanced to forward SN’s QoE configuration to MN</w:t>
      </w:r>
    </w:p>
    <w:p w14:paraId="659A8F36" w14:textId="034240B4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29D4FEBA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MDT-QoE alignment in NR-DC</w:t>
      </w:r>
    </w:p>
    <w:p w14:paraId="6B3CF3F1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1C67649B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1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Rel-17, UE sends session start indication via RRC to the gNB and immediate MDT can be configured at the UE only upon receiving session start to achieve MDT-QoE alignment</w:t>
      </w:r>
    </w:p>
    <w:p w14:paraId="458B521E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CDA3180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2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Rel-17, a dual-connected UE sends session start indication only to MN and hence the SN might configure its immediate MDT even before receiving session start indication</w:t>
      </w:r>
    </w:p>
    <w:p w14:paraId="29A9C4DB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0F1D8BA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1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To achieve MDT-QoE alignment in NR-DC, both MN and SN should configure immediate MDT only when the session start indication is received</w:t>
      </w:r>
    </w:p>
    <w:p w14:paraId="0914493D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lastRenderedPageBreak/>
        <w:t> </w:t>
      </w:r>
    </w:p>
    <w:p w14:paraId="6A4A71C3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3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Rel-17, OAM/AMF indicates its intention to achieve MDT-QoE alignment by including the NG-RAN Trace ID of the MDT to be aligned in QoE configuration sent to gNB</w:t>
      </w:r>
    </w:p>
    <w:p w14:paraId="44FB466B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6C94505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4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Rel-17, gNB includes the MDT session identifiers (Trace Reference and Trace Recording Session Reference) of the aligned MDT to the corresponding QoE report for correlation at MCE</w:t>
      </w:r>
    </w:p>
    <w:p w14:paraId="2269BBF7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4D5CC2FA" w14:textId="21D7B8AC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Observation 5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case of NR-DC, SN might be configured with a different Trace ID from MN e.g.</w:t>
      </w:r>
      <w:r w:rsidR="00576108" w:rsidRPr="00452E79">
        <w:rPr>
          <w:rFonts w:ascii="Calibri" w:eastAsia="Times New Roman" w:hAnsi="Calibri" w:cs="Calibri"/>
          <w:sz w:val="22"/>
          <w:szCs w:val="22"/>
          <w:lang w:val="en-US"/>
        </w:rPr>
        <w:t>, separate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m-based MDT configuration is received on MN and SN</w:t>
      </w:r>
    </w:p>
    <w:p w14:paraId="7AB0DF43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E720380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2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RAN3 should discuss how to correlate QoE reports with the MDT reports from both MN and SN</w:t>
      </w:r>
    </w:p>
    <w:p w14:paraId="26FD3093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A3D409B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AE465E7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u w:val="single"/>
          <w:lang w:val="en-US"/>
        </w:rPr>
        <w:t>QoE measurement continuity during mobility in NR-DC</w:t>
      </w:r>
    </w:p>
    <w:p w14:paraId="272648D4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2C4B4E0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3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Support QoE measurement continuity during following SN mobility scenarios:</w:t>
      </w:r>
    </w:p>
    <w:p w14:paraId="4F5BB045" w14:textId="77777777" w:rsidR="00452E79" w:rsidRPr="00452E79" w:rsidRDefault="00452E79" w:rsidP="00452E79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SN Addition (including CPA)</w:t>
      </w:r>
    </w:p>
    <w:p w14:paraId="0B861812" w14:textId="77777777" w:rsidR="00452E79" w:rsidRPr="00452E79" w:rsidRDefault="00452E79" w:rsidP="00452E79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SN Change (MN/SN </w:t>
      </w:r>
      <w:proofErr w:type="gramStart"/>
      <w:r w:rsidRPr="00452E79">
        <w:rPr>
          <w:rFonts w:ascii="Calibri" w:eastAsia="Times New Roman" w:hAnsi="Calibri" w:cs="Calibri"/>
          <w:sz w:val="22"/>
          <w:szCs w:val="22"/>
          <w:lang w:val="en-US"/>
        </w:rPr>
        <w:t>initiated;</w:t>
      </w:r>
      <w:proofErr w:type="gramEnd"/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 including CPC)</w:t>
      </w:r>
    </w:p>
    <w:p w14:paraId="32561C38" w14:textId="77777777" w:rsidR="00452E79" w:rsidRPr="00452E79" w:rsidRDefault="00452E79" w:rsidP="00452E79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SN Release</w:t>
      </w:r>
    </w:p>
    <w:p w14:paraId="2C85543B" w14:textId="77777777" w:rsidR="00452E79" w:rsidRPr="00452E79" w:rsidRDefault="00452E79" w:rsidP="00452E79">
      <w:pPr>
        <w:numPr>
          <w:ilvl w:val="0"/>
          <w:numId w:val="34"/>
        </w:num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 xml:space="preserve">Inter-MN handover with/without SN change </w:t>
      </w:r>
    </w:p>
    <w:p w14:paraId="11FD24A4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37736CD0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4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case of SN change, SN Addition Request message should be enhanced to forward source SN’s QoE configuration to target SN via MN</w:t>
      </w:r>
    </w:p>
    <w:p w14:paraId="62223B1B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64268F4" w14:textId="77777777" w:rsidR="00452E79" w:rsidRPr="00452E79" w:rsidRDefault="00452E79" w:rsidP="00452E7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52E79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5</w:t>
      </w:r>
      <w:r w:rsidRPr="00452E79">
        <w:rPr>
          <w:rFonts w:ascii="Calibri" w:eastAsia="Times New Roman" w:hAnsi="Calibri" w:cs="Calibri"/>
          <w:sz w:val="22"/>
          <w:szCs w:val="22"/>
          <w:lang w:val="en-US"/>
        </w:rPr>
        <w:t>: In case of SN Release, SN Release Request message should be enhanced to forward SN’s QoE configuration to MN</w:t>
      </w:r>
    </w:p>
    <w:p w14:paraId="43B3181A" w14:textId="6C84E5A8" w:rsidR="00141E78" w:rsidRPr="00AA4A31" w:rsidRDefault="00141E78" w:rsidP="00452E79">
      <w:pPr>
        <w:spacing w:after="0"/>
        <w:textAlignment w:val="center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16D41" w14:textId="77777777" w:rsidR="00EE1DF7" w:rsidRDefault="00EE1DF7" w:rsidP="006F5F92">
      <w:pPr>
        <w:spacing w:after="0"/>
      </w:pPr>
      <w:r>
        <w:separator/>
      </w:r>
    </w:p>
  </w:endnote>
  <w:endnote w:type="continuationSeparator" w:id="0">
    <w:p w14:paraId="0313DCB8" w14:textId="77777777" w:rsidR="00EE1DF7" w:rsidRDefault="00EE1DF7" w:rsidP="006F5F92">
      <w:pPr>
        <w:spacing w:after="0"/>
      </w:pPr>
      <w:r>
        <w:continuationSeparator/>
      </w:r>
    </w:p>
  </w:endnote>
  <w:endnote w:type="continuationNotice" w:id="1">
    <w:p w14:paraId="2C97F4A7" w14:textId="77777777" w:rsidR="00EE1DF7" w:rsidRDefault="00EE1D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34E4E" w14:textId="77777777" w:rsidR="00EE1DF7" w:rsidRDefault="00EE1DF7" w:rsidP="006F5F92">
      <w:pPr>
        <w:spacing w:after="0"/>
      </w:pPr>
      <w:r>
        <w:separator/>
      </w:r>
    </w:p>
  </w:footnote>
  <w:footnote w:type="continuationSeparator" w:id="0">
    <w:p w14:paraId="09A6A03F" w14:textId="77777777" w:rsidR="00EE1DF7" w:rsidRDefault="00EE1DF7" w:rsidP="006F5F92">
      <w:pPr>
        <w:spacing w:after="0"/>
      </w:pPr>
      <w:r>
        <w:continuationSeparator/>
      </w:r>
    </w:p>
  </w:footnote>
  <w:footnote w:type="continuationNotice" w:id="1">
    <w:p w14:paraId="32C4FD38" w14:textId="77777777" w:rsidR="00EE1DF7" w:rsidRDefault="00EE1D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A5C65"/>
    <w:multiLevelType w:val="multilevel"/>
    <w:tmpl w:val="A6BAD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15B4B4A"/>
    <w:multiLevelType w:val="multilevel"/>
    <w:tmpl w:val="1C80A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C621B"/>
    <w:multiLevelType w:val="multilevel"/>
    <w:tmpl w:val="C4940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E5358F"/>
    <w:multiLevelType w:val="multilevel"/>
    <w:tmpl w:val="CDAA9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2"/>
  </w:num>
  <w:num w:numId="4">
    <w:abstractNumId w:val="28"/>
  </w:num>
  <w:num w:numId="5">
    <w:abstractNumId w:val="14"/>
  </w:num>
  <w:num w:numId="6">
    <w:abstractNumId w:val="29"/>
  </w:num>
  <w:num w:numId="7">
    <w:abstractNumId w:val="16"/>
  </w:num>
  <w:num w:numId="8">
    <w:abstractNumId w:val="3"/>
  </w:num>
  <w:num w:numId="9">
    <w:abstractNumId w:val="4"/>
  </w:num>
  <w:num w:numId="10">
    <w:abstractNumId w:val="11"/>
  </w:num>
  <w:num w:numId="11">
    <w:abstractNumId w:val="30"/>
  </w:num>
  <w:num w:numId="12">
    <w:abstractNumId w:val="1"/>
  </w:num>
  <w:num w:numId="13">
    <w:abstractNumId w:val="33"/>
  </w:num>
  <w:num w:numId="14">
    <w:abstractNumId w:val="24"/>
  </w:num>
  <w:num w:numId="15">
    <w:abstractNumId w:val="6"/>
  </w:num>
  <w:num w:numId="16">
    <w:abstractNumId w:val="18"/>
  </w:num>
  <w:num w:numId="17">
    <w:abstractNumId w:val="12"/>
  </w:num>
  <w:num w:numId="18">
    <w:abstractNumId w:val="27"/>
  </w:num>
  <w:num w:numId="19">
    <w:abstractNumId w:val="21"/>
  </w:num>
  <w:num w:numId="20">
    <w:abstractNumId w:val="25"/>
  </w:num>
  <w:num w:numId="21">
    <w:abstractNumId w:val="23"/>
  </w:num>
  <w:num w:numId="22">
    <w:abstractNumId w:val="22"/>
  </w:num>
  <w:num w:numId="23">
    <w:abstractNumId w:val="20"/>
  </w:num>
  <w:num w:numId="24">
    <w:abstractNumId w:val="15"/>
  </w:num>
  <w:num w:numId="25">
    <w:abstractNumId w:val="32"/>
  </w:num>
  <w:num w:numId="26">
    <w:abstractNumId w:val="19"/>
  </w:num>
  <w:num w:numId="27">
    <w:abstractNumId w:val="9"/>
  </w:num>
  <w:num w:numId="28">
    <w:abstractNumId w:val="7"/>
  </w:num>
  <w:num w:numId="29">
    <w:abstractNumId w:val="10"/>
  </w:num>
  <w:num w:numId="30">
    <w:abstractNumId w:val="0"/>
  </w:num>
  <w:num w:numId="31">
    <w:abstractNumId w:val="5"/>
  </w:num>
  <w:num w:numId="32">
    <w:abstractNumId w:val="26"/>
  </w:num>
  <w:num w:numId="33">
    <w:abstractNumId w:val="31"/>
  </w:num>
  <w:num w:numId="3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5F24"/>
    <w:rsid w:val="00007754"/>
    <w:rsid w:val="00013035"/>
    <w:rsid w:val="00016213"/>
    <w:rsid w:val="00016648"/>
    <w:rsid w:val="00016844"/>
    <w:rsid w:val="00016923"/>
    <w:rsid w:val="00016A85"/>
    <w:rsid w:val="0001736B"/>
    <w:rsid w:val="00017988"/>
    <w:rsid w:val="000201E8"/>
    <w:rsid w:val="0002287F"/>
    <w:rsid w:val="0002370E"/>
    <w:rsid w:val="00025A05"/>
    <w:rsid w:val="00026785"/>
    <w:rsid w:val="00026B82"/>
    <w:rsid w:val="000302BA"/>
    <w:rsid w:val="00034905"/>
    <w:rsid w:val="0003513D"/>
    <w:rsid w:val="0003594C"/>
    <w:rsid w:val="00035E0A"/>
    <w:rsid w:val="00036295"/>
    <w:rsid w:val="000368B1"/>
    <w:rsid w:val="000404E6"/>
    <w:rsid w:val="00040F58"/>
    <w:rsid w:val="00041B0F"/>
    <w:rsid w:val="000426F6"/>
    <w:rsid w:val="000433CD"/>
    <w:rsid w:val="00044304"/>
    <w:rsid w:val="00045636"/>
    <w:rsid w:val="0004688A"/>
    <w:rsid w:val="00047C16"/>
    <w:rsid w:val="00047D10"/>
    <w:rsid w:val="00047F91"/>
    <w:rsid w:val="000514C3"/>
    <w:rsid w:val="00052325"/>
    <w:rsid w:val="0005290A"/>
    <w:rsid w:val="00053E36"/>
    <w:rsid w:val="00054F3B"/>
    <w:rsid w:val="00056596"/>
    <w:rsid w:val="00056C6A"/>
    <w:rsid w:val="000576E8"/>
    <w:rsid w:val="0006191A"/>
    <w:rsid w:val="00062827"/>
    <w:rsid w:val="00062BFC"/>
    <w:rsid w:val="000679F2"/>
    <w:rsid w:val="0007024D"/>
    <w:rsid w:val="00072D1E"/>
    <w:rsid w:val="00072E7C"/>
    <w:rsid w:val="00074992"/>
    <w:rsid w:val="000777E6"/>
    <w:rsid w:val="000817E7"/>
    <w:rsid w:val="00085880"/>
    <w:rsid w:val="00090788"/>
    <w:rsid w:val="0009270B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1CF0"/>
    <w:rsid w:val="000A22C7"/>
    <w:rsid w:val="000A36F5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B75DB"/>
    <w:rsid w:val="000C090F"/>
    <w:rsid w:val="000C2243"/>
    <w:rsid w:val="000C5145"/>
    <w:rsid w:val="000C63AC"/>
    <w:rsid w:val="000C6678"/>
    <w:rsid w:val="000C677A"/>
    <w:rsid w:val="000C691F"/>
    <w:rsid w:val="000D152B"/>
    <w:rsid w:val="000D1C8C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E1C"/>
    <w:rsid w:val="000D6FA2"/>
    <w:rsid w:val="000D70FA"/>
    <w:rsid w:val="000E0D53"/>
    <w:rsid w:val="000E1826"/>
    <w:rsid w:val="000E191F"/>
    <w:rsid w:val="000E1BBE"/>
    <w:rsid w:val="000E1D48"/>
    <w:rsid w:val="000E1F07"/>
    <w:rsid w:val="000E2563"/>
    <w:rsid w:val="000E3E5A"/>
    <w:rsid w:val="000E56C4"/>
    <w:rsid w:val="000E57E3"/>
    <w:rsid w:val="000E59F2"/>
    <w:rsid w:val="000E72AF"/>
    <w:rsid w:val="000E7556"/>
    <w:rsid w:val="000F5110"/>
    <w:rsid w:val="000F53D7"/>
    <w:rsid w:val="000F6012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F23"/>
    <w:rsid w:val="00112011"/>
    <w:rsid w:val="001128AA"/>
    <w:rsid w:val="001141F2"/>
    <w:rsid w:val="001167BA"/>
    <w:rsid w:val="00117133"/>
    <w:rsid w:val="001226A1"/>
    <w:rsid w:val="001254E9"/>
    <w:rsid w:val="001303DE"/>
    <w:rsid w:val="00131D34"/>
    <w:rsid w:val="00132490"/>
    <w:rsid w:val="0013354F"/>
    <w:rsid w:val="001343D7"/>
    <w:rsid w:val="001404C2"/>
    <w:rsid w:val="00141072"/>
    <w:rsid w:val="001416AE"/>
    <w:rsid w:val="00141E78"/>
    <w:rsid w:val="0014280D"/>
    <w:rsid w:val="00145A92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1EB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76E5"/>
    <w:rsid w:val="001A0126"/>
    <w:rsid w:val="001A0BD4"/>
    <w:rsid w:val="001A6B88"/>
    <w:rsid w:val="001A7FAA"/>
    <w:rsid w:val="001B105A"/>
    <w:rsid w:val="001B795A"/>
    <w:rsid w:val="001C3A5F"/>
    <w:rsid w:val="001C4EB0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E00E9"/>
    <w:rsid w:val="001E0CF9"/>
    <w:rsid w:val="001E35D1"/>
    <w:rsid w:val="001E5FF2"/>
    <w:rsid w:val="001E6C7E"/>
    <w:rsid w:val="001E715B"/>
    <w:rsid w:val="001E740E"/>
    <w:rsid w:val="001F1928"/>
    <w:rsid w:val="001F2130"/>
    <w:rsid w:val="001F46BF"/>
    <w:rsid w:val="001F4ADF"/>
    <w:rsid w:val="001F66E5"/>
    <w:rsid w:val="001F7D34"/>
    <w:rsid w:val="00203618"/>
    <w:rsid w:val="00204DFB"/>
    <w:rsid w:val="0020653D"/>
    <w:rsid w:val="002104DA"/>
    <w:rsid w:val="00210BA4"/>
    <w:rsid w:val="002118AD"/>
    <w:rsid w:val="00213317"/>
    <w:rsid w:val="002134B7"/>
    <w:rsid w:val="002145E1"/>
    <w:rsid w:val="002149F4"/>
    <w:rsid w:val="00215DEC"/>
    <w:rsid w:val="00216D54"/>
    <w:rsid w:val="00217ADF"/>
    <w:rsid w:val="0022431D"/>
    <w:rsid w:val="00225E3E"/>
    <w:rsid w:val="00230735"/>
    <w:rsid w:val="00231D28"/>
    <w:rsid w:val="0023239E"/>
    <w:rsid w:val="00232F8F"/>
    <w:rsid w:val="002407C7"/>
    <w:rsid w:val="00241065"/>
    <w:rsid w:val="00241403"/>
    <w:rsid w:val="00242318"/>
    <w:rsid w:val="00242E4E"/>
    <w:rsid w:val="002440C4"/>
    <w:rsid w:val="002450B2"/>
    <w:rsid w:val="00245744"/>
    <w:rsid w:val="00245BBD"/>
    <w:rsid w:val="002505C2"/>
    <w:rsid w:val="00250EE5"/>
    <w:rsid w:val="002521C7"/>
    <w:rsid w:val="00253749"/>
    <w:rsid w:val="00253A41"/>
    <w:rsid w:val="002551DB"/>
    <w:rsid w:val="0025623B"/>
    <w:rsid w:val="002569D4"/>
    <w:rsid w:val="00257BE9"/>
    <w:rsid w:val="002608D7"/>
    <w:rsid w:val="00261E7B"/>
    <w:rsid w:val="00262D46"/>
    <w:rsid w:val="00262EBE"/>
    <w:rsid w:val="002633FB"/>
    <w:rsid w:val="00265385"/>
    <w:rsid w:val="002661AB"/>
    <w:rsid w:val="002661F8"/>
    <w:rsid w:val="00271F96"/>
    <w:rsid w:val="002747DF"/>
    <w:rsid w:val="0027722A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87080"/>
    <w:rsid w:val="00294640"/>
    <w:rsid w:val="002A0123"/>
    <w:rsid w:val="002A3291"/>
    <w:rsid w:val="002A4383"/>
    <w:rsid w:val="002A4B43"/>
    <w:rsid w:val="002A5A6F"/>
    <w:rsid w:val="002A5F0F"/>
    <w:rsid w:val="002A7E54"/>
    <w:rsid w:val="002B0A40"/>
    <w:rsid w:val="002B23CC"/>
    <w:rsid w:val="002B4718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C84"/>
    <w:rsid w:val="002F51B3"/>
    <w:rsid w:val="002F552A"/>
    <w:rsid w:val="002F5FA7"/>
    <w:rsid w:val="002F61E6"/>
    <w:rsid w:val="003001DF"/>
    <w:rsid w:val="00300A13"/>
    <w:rsid w:val="003058B2"/>
    <w:rsid w:val="00306829"/>
    <w:rsid w:val="0030737E"/>
    <w:rsid w:val="00312511"/>
    <w:rsid w:val="0031356E"/>
    <w:rsid w:val="00315786"/>
    <w:rsid w:val="00315D42"/>
    <w:rsid w:val="003164D7"/>
    <w:rsid w:val="003167F4"/>
    <w:rsid w:val="00316B43"/>
    <w:rsid w:val="00316E12"/>
    <w:rsid w:val="003201F3"/>
    <w:rsid w:val="003206A9"/>
    <w:rsid w:val="00321302"/>
    <w:rsid w:val="003225BF"/>
    <w:rsid w:val="003252FE"/>
    <w:rsid w:val="0032635E"/>
    <w:rsid w:val="003266CE"/>
    <w:rsid w:val="003267CB"/>
    <w:rsid w:val="00326BDA"/>
    <w:rsid w:val="00327E69"/>
    <w:rsid w:val="0033067A"/>
    <w:rsid w:val="00332392"/>
    <w:rsid w:val="00332BD3"/>
    <w:rsid w:val="003330D4"/>
    <w:rsid w:val="003341C8"/>
    <w:rsid w:val="00340F28"/>
    <w:rsid w:val="0034324E"/>
    <w:rsid w:val="0034415B"/>
    <w:rsid w:val="00344304"/>
    <w:rsid w:val="003479C3"/>
    <w:rsid w:val="00350D3A"/>
    <w:rsid w:val="00351859"/>
    <w:rsid w:val="00351CFC"/>
    <w:rsid w:val="00352961"/>
    <w:rsid w:val="00352C3E"/>
    <w:rsid w:val="003534EF"/>
    <w:rsid w:val="0035496B"/>
    <w:rsid w:val="003570AB"/>
    <w:rsid w:val="00357544"/>
    <w:rsid w:val="003606A7"/>
    <w:rsid w:val="00361A69"/>
    <w:rsid w:val="003622F6"/>
    <w:rsid w:val="003630A7"/>
    <w:rsid w:val="00363DF0"/>
    <w:rsid w:val="00364AA4"/>
    <w:rsid w:val="003658AF"/>
    <w:rsid w:val="0036790A"/>
    <w:rsid w:val="00371ECD"/>
    <w:rsid w:val="0037554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011"/>
    <w:rsid w:val="00390703"/>
    <w:rsid w:val="003918A3"/>
    <w:rsid w:val="003925A3"/>
    <w:rsid w:val="00395165"/>
    <w:rsid w:val="003A02A4"/>
    <w:rsid w:val="003A046D"/>
    <w:rsid w:val="003A0C20"/>
    <w:rsid w:val="003A13B6"/>
    <w:rsid w:val="003A1D75"/>
    <w:rsid w:val="003A1D89"/>
    <w:rsid w:val="003A272A"/>
    <w:rsid w:val="003A27FD"/>
    <w:rsid w:val="003A2CC4"/>
    <w:rsid w:val="003A4189"/>
    <w:rsid w:val="003A50F8"/>
    <w:rsid w:val="003A57A9"/>
    <w:rsid w:val="003A63B7"/>
    <w:rsid w:val="003A64DA"/>
    <w:rsid w:val="003A7902"/>
    <w:rsid w:val="003B059B"/>
    <w:rsid w:val="003B0AEC"/>
    <w:rsid w:val="003B19ED"/>
    <w:rsid w:val="003B332F"/>
    <w:rsid w:val="003B49F0"/>
    <w:rsid w:val="003B616E"/>
    <w:rsid w:val="003C09AE"/>
    <w:rsid w:val="003C1244"/>
    <w:rsid w:val="003C1B86"/>
    <w:rsid w:val="003C202B"/>
    <w:rsid w:val="003C2713"/>
    <w:rsid w:val="003C2FEE"/>
    <w:rsid w:val="003C40CC"/>
    <w:rsid w:val="003C4CDF"/>
    <w:rsid w:val="003C57C7"/>
    <w:rsid w:val="003C58E3"/>
    <w:rsid w:val="003C5CE2"/>
    <w:rsid w:val="003C5FA5"/>
    <w:rsid w:val="003C696E"/>
    <w:rsid w:val="003C71AA"/>
    <w:rsid w:val="003D2358"/>
    <w:rsid w:val="003D2C7B"/>
    <w:rsid w:val="003D56B8"/>
    <w:rsid w:val="003D69B1"/>
    <w:rsid w:val="003D7F15"/>
    <w:rsid w:val="003E1511"/>
    <w:rsid w:val="003E3201"/>
    <w:rsid w:val="003E3500"/>
    <w:rsid w:val="003E3AA7"/>
    <w:rsid w:val="003E6FF1"/>
    <w:rsid w:val="003F0053"/>
    <w:rsid w:val="003F2FCA"/>
    <w:rsid w:val="003F3059"/>
    <w:rsid w:val="003F322C"/>
    <w:rsid w:val="003F7148"/>
    <w:rsid w:val="003F7D1B"/>
    <w:rsid w:val="0040120E"/>
    <w:rsid w:val="004029C8"/>
    <w:rsid w:val="00402B35"/>
    <w:rsid w:val="00404C07"/>
    <w:rsid w:val="00405345"/>
    <w:rsid w:val="00413738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497"/>
    <w:rsid w:val="00435E68"/>
    <w:rsid w:val="0043755E"/>
    <w:rsid w:val="004449F2"/>
    <w:rsid w:val="00444B42"/>
    <w:rsid w:val="00446CE7"/>
    <w:rsid w:val="00450FAE"/>
    <w:rsid w:val="00451C1B"/>
    <w:rsid w:val="00451F83"/>
    <w:rsid w:val="00452B5E"/>
    <w:rsid w:val="00452E79"/>
    <w:rsid w:val="004558A2"/>
    <w:rsid w:val="004563E5"/>
    <w:rsid w:val="004574F3"/>
    <w:rsid w:val="00457EAC"/>
    <w:rsid w:val="00465457"/>
    <w:rsid w:val="0046588B"/>
    <w:rsid w:val="004732FF"/>
    <w:rsid w:val="00473FA7"/>
    <w:rsid w:val="0047438E"/>
    <w:rsid w:val="00475C7E"/>
    <w:rsid w:val="00477F9F"/>
    <w:rsid w:val="004814FF"/>
    <w:rsid w:val="00481932"/>
    <w:rsid w:val="00482680"/>
    <w:rsid w:val="00483593"/>
    <w:rsid w:val="00483BA7"/>
    <w:rsid w:val="00485D69"/>
    <w:rsid w:val="00486DBA"/>
    <w:rsid w:val="004922D4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1AD2"/>
    <w:rsid w:val="004B234F"/>
    <w:rsid w:val="004B2A9F"/>
    <w:rsid w:val="004B4B19"/>
    <w:rsid w:val="004B7216"/>
    <w:rsid w:val="004C02EB"/>
    <w:rsid w:val="004C64BF"/>
    <w:rsid w:val="004C6B5D"/>
    <w:rsid w:val="004C7E24"/>
    <w:rsid w:val="004D045F"/>
    <w:rsid w:val="004D2439"/>
    <w:rsid w:val="004D3093"/>
    <w:rsid w:val="004D3C81"/>
    <w:rsid w:val="004D3F89"/>
    <w:rsid w:val="004D5E38"/>
    <w:rsid w:val="004D6F97"/>
    <w:rsid w:val="004D7A21"/>
    <w:rsid w:val="004E2098"/>
    <w:rsid w:val="004E3BF9"/>
    <w:rsid w:val="004E4DA1"/>
    <w:rsid w:val="004E64AF"/>
    <w:rsid w:val="004F13E3"/>
    <w:rsid w:val="004F2355"/>
    <w:rsid w:val="004F5083"/>
    <w:rsid w:val="004F5179"/>
    <w:rsid w:val="004F564B"/>
    <w:rsid w:val="004F5930"/>
    <w:rsid w:val="004F7718"/>
    <w:rsid w:val="005042BC"/>
    <w:rsid w:val="00506560"/>
    <w:rsid w:val="00506D4A"/>
    <w:rsid w:val="005103A8"/>
    <w:rsid w:val="005103BF"/>
    <w:rsid w:val="00510826"/>
    <w:rsid w:val="00512DEA"/>
    <w:rsid w:val="00514087"/>
    <w:rsid w:val="00514900"/>
    <w:rsid w:val="00514E61"/>
    <w:rsid w:val="0051767B"/>
    <w:rsid w:val="00520274"/>
    <w:rsid w:val="00522EF6"/>
    <w:rsid w:val="0052366D"/>
    <w:rsid w:val="0052374A"/>
    <w:rsid w:val="00523AA2"/>
    <w:rsid w:val="00527993"/>
    <w:rsid w:val="00530927"/>
    <w:rsid w:val="0053157D"/>
    <w:rsid w:val="0053162F"/>
    <w:rsid w:val="00534B18"/>
    <w:rsid w:val="00534ED0"/>
    <w:rsid w:val="00537659"/>
    <w:rsid w:val="00537971"/>
    <w:rsid w:val="00540178"/>
    <w:rsid w:val="00540772"/>
    <w:rsid w:val="00541B65"/>
    <w:rsid w:val="00543AC1"/>
    <w:rsid w:val="00544C54"/>
    <w:rsid w:val="0054737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66A55"/>
    <w:rsid w:val="00570898"/>
    <w:rsid w:val="005713FD"/>
    <w:rsid w:val="00571890"/>
    <w:rsid w:val="00572827"/>
    <w:rsid w:val="005753DF"/>
    <w:rsid w:val="00576108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8EA"/>
    <w:rsid w:val="00585A07"/>
    <w:rsid w:val="00585CF8"/>
    <w:rsid w:val="00586D52"/>
    <w:rsid w:val="00591041"/>
    <w:rsid w:val="00594C3B"/>
    <w:rsid w:val="005957AD"/>
    <w:rsid w:val="005963BF"/>
    <w:rsid w:val="00597087"/>
    <w:rsid w:val="005A023E"/>
    <w:rsid w:val="005A12A6"/>
    <w:rsid w:val="005A1397"/>
    <w:rsid w:val="005A47DA"/>
    <w:rsid w:val="005B0751"/>
    <w:rsid w:val="005B1269"/>
    <w:rsid w:val="005B53AC"/>
    <w:rsid w:val="005B6638"/>
    <w:rsid w:val="005C0B71"/>
    <w:rsid w:val="005C2512"/>
    <w:rsid w:val="005C25CF"/>
    <w:rsid w:val="005C3CB3"/>
    <w:rsid w:val="005C40ED"/>
    <w:rsid w:val="005C4A3D"/>
    <w:rsid w:val="005C55A9"/>
    <w:rsid w:val="005C6201"/>
    <w:rsid w:val="005C7188"/>
    <w:rsid w:val="005D2282"/>
    <w:rsid w:val="005D3DBA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1FBD"/>
    <w:rsid w:val="005F2720"/>
    <w:rsid w:val="005F33C2"/>
    <w:rsid w:val="005F351B"/>
    <w:rsid w:val="005F4A1A"/>
    <w:rsid w:val="005F53A6"/>
    <w:rsid w:val="005F7148"/>
    <w:rsid w:val="006006E2"/>
    <w:rsid w:val="00600ACC"/>
    <w:rsid w:val="0060394F"/>
    <w:rsid w:val="0060397A"/>
    <w:rsid w:val="00603C02"/>
    <w:rsid w:val="00604081"/>
    <w:rsid w:val="00606C0E"/>
    <w:rsid w:val="0060748D"/>
    <w:rsid w:val="00607A5F"/>
    <w:rsid w:val="006100C8"/>
    <w:rsid w:val="00610E18"/>
    <w:rsid w:val="00611E06"/>
    <w:rsid w:val="00611E85"/>
    <w:rsid w:val="006121C2"/>
    <w:rsid w:val="00614FED"/>
    <w:rsid w:val="00615642"/>
    <w:rsid w:val="00622AB5"/>
    <w:rsid w:val="006230C7"/>
    <w:rsid w:val="006236F5"/>
    <w:rsid w:val="00626CC8"/>
    <w:rsid w:val="00627C10"/>
    <w:rsid w:val="00630942"/>
    <w:rsid w:val="0063112B"/>
    <w:rsid w:val="00631353"/>
    <w:rsid w:val="006323F0"/>
    <w:rsid w:val="006359B7"/>
    <w:rsid w:val="00637E3D"/>
    <w:rsid w:val="006402F7"/>
    <w:rsid w:val="0064379B"/>
    <w:rsid w:val="00643F16"/>
    <w:rsid w:val="00644B52"/>
    <w:rsid w:val="00645114"/>
    <w:rsid w:val="0064679C"/>
    <w:rsid w:val="006471D7"/>
    <w:rsid w:val="00647685"/>
    <w:rsid w:val="00654407"/>
    <w:rsid w:val="00655C75"/>
    <w:rsid w:val="0066038A"/>
    <w:rsid w:val="0066089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7FA"/>
    <w:rsid w:val="00676631"/>
    <w:rsid w:val="0067775F"/>
    <w:rsid w:val="00680433"/>
    <w:rsid w:val="00683D5A"/>
    <w:rsid w:val="00684CA0"/>
    <w:rsid w:val="00685F51"/>
    <w:rsid w:val="00691672"/>
    <w:rsid w:val="00691BD1"/>
    <w:rsid w:val="00693A5C"/>
    <w:rsid w:val="00693DF3"/>
    <w:rsid w:val="00693FD8"/>
    <w:rsid w:val="006962D2"/>
    <w:rsid w:val="00697737"/>
    <w:rsid w:val="006A0413"/>
    <w:rsid w:val="006A2115"/>
    <w:rsid w:val="006A3C20"/>
    <w:rsid w:val="006A5D13"/>
    <w:rsid w:val="006A685C"/>
    <w:rsid w:val="006B0636"/>
    <w:rsid w:val="006B1262"/>
    <w:rsid w:val="006B2C70"/>
    <w:rsid w:val="006B3E3D"/>
    <w:rsid w:val="006B4451"/>
    <w:rsid w:val="006B4B28"/>
    <w:rsid w:val="006B4E08"/>
    <w:rsid w:val="006B5048"/>
    <w:rsid w:val="006C21BC"/>
    <w:rsid w:val="006C3C69"/>
    <w:rsid w:val="006C3C95"/>
    <w:rsid w:val="006C7C65"/>
    <w:rsid w:val="006D26AD"/>
    <w:rsid w:val="006D27FF"/>
    <w:rsid w:val="006D37B5"/>
    <w:rsid w:val="006D3FE9"/>
    <w:rsid w:val="006D620C"/>
    <w:rsid w:val="006D6B49"/>
    <w:rsid w:val="006E4EF1"/>
    <w:rsid w:val="006E57A0"/>
    <w:rsid w:val="006E5BAC"/>
    <w:rsid w:val="006E6540"/>
    <w:rsid w:val="006E6DEA"/>
    <w:rsid w:val="006E7D5B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6CFD"/>
    <w:rsid w:val="00706FF3"/>
    <w:rsid w:val="007077D7"/>
    <w:rsid w:val="00712400"/>
    <w:rsid w:val="007125F6"/>
    <w:rsid w:val="00713B87"/>
    <w:rsid w:val="00714578"/>
    <w:rsid w:val="007177D0"/>
    <w:rsid w:val="00717E55"/>
    <w:rsid w:val="00721159"/>
    <w:rsid w:val="00721C4B"/>
    <w:rsid w:val="0072208B"/>
    <w:rsid w:val="00723468"/>
    <w:rsid w:val="0072411E"/>
    <w:rsid w:val="00725989"/>
    <w:rsid w:val="00726F88"/>
    <w:rsid w:val="00727673"/>
    <w:rsid w:val="00734A8E"/>
    <w:rsid w:val="00734B8D"/>
    <w:rsid w:val="00735324"/>
    <w:rsid w:val="0074360F"/>
    <w:rsid w:val="0074362F"/>
    <w:rsid w:val="0074378C"/>
    <w:rsid w:val="0074491D"/>
    <w:rsid w:val="00745C96"/>
    <w:rsid w:val="00746188"/>
    <w:rsid w:val="00746902"/>
    <w:rsid w:val="00746D47"/>
    <w:rsid w:val="00746DEB"/>
    <w:rsid w:val="007533CB"/>
    <w:rsid w:val="007542E2"/>
    <w:rsid w:val="00756DC2"/>
    <w:rsid w:val="00762710"/>
    <w:rsid w:val="007642F8"/>
    <w:rsid w:val="00764A7B"/>
    <w:rsid w:val="00765A41"/>
    <w:rsid w:val="00766AD6"/>
    <w:rsid w:val="007677BD"/>
    <w:rsid w:val="00771637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37D8"/>
    <w:rsid w:val="007939A7"/>
    <w:rsid w:val="00793DDF"/>
    <w:rsid w:val="00794C7D"/>
    <w:rsid w:val="00795405"/>
    <w:rsid w:val="00795C6E"/>
    <w:rsid w:val="007A200E"/>
    <w:rsid w:val="007A2DD4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65AA"/>
    <w:rsid w:val="007B6E58"/>
    <w:rsid w:val="007B7291"/>
    <w:rsid w:val="007B7E9E"/>
    <w:rsid w:val="007C1FBB"/>
    <w:rsid w:val="007C2B4D"/>
    <w:rsid w:val="007C3706"/>
    <w:rsid w:val="007C3884"/>
    <w:rsid w:val="007C4E33"/>
    <w:rsid w:val="007C55EB"/>
    <w:rsid w:val="007C6222"/>
    <w:rsid w:val="007C6909"/>
    <w:rsid w:val="007D0131"/>
    <w:rsid w:val="007D11F3"/>
    <w:rsid w:val="007D1846"/>
    <w:rsid w:val="007D3BA4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6A65"/>
    <w:rsid w:val="007E6F73"/>
    <w:rsid w:val="007F2099"/>
    <w:rsid w:val="007F2362"/>
    <w:rsid w:val="007F6365"/>
    <w:rsid w:val="007F729B"/>
    <w:rsid w:val="008059A9"/>
    <w:rsid w:val="008059C4"/>
    <w:rsid w:val="008061AC"/>
    <w:rsid w:val="008063AF"/>
    <w:rsid w:val="008067FB"/>
    <w:rsid w:val="00806EF0"/>
    <w:rsid w:val="008124FF"/>
    <w:rsid w:val="00812868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3D0A"/>
    <w:rsid w:val="0082667B"/>
    <w:rsid w:val="00827954"/>
    <w:rsid w:val="00832549"/>
    <w:rsid w:val="008367F8"/>
    <w:rsid w:val="00840181"/>
    <w:rsid w:val="00843266"/>
    <w:rsid w:val="008445DF"/>
    <w:rsid w:val="00845CE4"/>
    <w:rsid w:val="00855416"/>
    <w:rsid w:val="008562A2"/>
    <w:rsid w:val="00864088"/>
    <w:rsid w:val="00871B5A"/>
    <w:rsid w:val="00872A90"/>
    <w:rsid w:val="008732E3"/>
    <w:rsid w:val="0087340E"/>
    <w:rsid w:val="008742BC"/>
    <w:rsid w:val="00876C47"/>
    <w:rsid w:val="00876F0C"/>
    <w:rsid w:val="0088035C"/>
    <w:rsid w:val="00881930"/>
    <w:rsid w:val="00882787"/>
    <w:rsid w:val="00882F94"/>
    <w:rsid w:val="00884529"/>
    <w:rsid w:val="008849C2"/>
    <w:rsid w:val="00884B5D"/>
    <w:rsid w:val="00887745"/>
    <w:rsid w:val="00890F94"/>
    <w:rsid w:val="00891895"/>
    <w:rsid w:val="00891AED"/>
    <w:rsid w:val="00892221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A7ED4"/>
    <w:rsid w:val="008B20D7"/>
    <w:rsid w:val="008B4209"/>
    <w:rsid w:val="008B4218"/>
    <w:rsid w:val="008B4226"/>
    <w:rsid w:val="008B638D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5017"/>
    <w:rsid w:val="008D7DD6"/>
    <w:rsid w:val="008E05AA"/>
    <w:rsid w:val="008E0D30"/>
    <w:rsid w:val="008E0DDF"/>
    <w:rsid w:val="008E1804"/>
    <w:rsid w:val="008E2012"/>
    <w:rsid w:val="008E39E3"/>
    <w:rsid w:val="008E3DAE"/>
    <w:rsid w:val="008E5415"/>
    <w:rsid w:val="008F0C4C"/>
    <w:rsid w:val="008F1EF3"/>
    <w:rsid w:val="008F51BE"/>
    <w:rsid w:val="008F7D5E"/>
    <w:rsid w:val="00900B8E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3F7F"/>
    <w:rsid w:val="00925CF3"/>
    <w:rsid w:val="00925D6E"/>
    <w:rsid w:val="009300D6"/>
    <w:rsid w:val="009303A2"/>
    <w:rsid w:val="009304EA"/>
    <w:rsid w:val="00933158"/>
    <w:rsid w:val="0093494B"/>
    <w:rsid w:val="009375A3"/>
    <w:rsid w:val="00941BC5"/>
    <w:rsid w:val="00942CB4"/>
    <w:rsid w:val="00942DDE"/>
    <w:rsid w:val="00944565"/>
    <w:rsid w:val="00945AB5"/>
    <w:rsid w:val="009464F0"/>
    <w:rsid w:val="009506AC"/>
    <w:rsid w:val="00950BB3"/>
    <w:rsid w:val="00950D71"/>
    <w:rsid w:val="00951417"/>
    <w:rsid w:val="0095151B"/>
    <w:rsid w:val="009533E7"/>
    <w:rsid w:val="009562A4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FB1"/>
    <w:rsid w:val="009765E1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A0BF7"/>
    <w:rsid w:val="009A0C3A"/>
    <w:rsid w:val="009A207C"/>
    <w:rsid w:val="009A296B"/>
    <w:rsid w:val="009A40F0"/>
    <w:rsid w:val="009A5B97"/>
    <w:rsid w:val="009B1140"/>
    <w:rsid w:val="009B2DCD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17BB"/>
    <w:rsid w:val="009D17EC"/>
    <w:rsid w:val="009D2206"/>
    <w:rsid w:val="009D3BAD"/>
    <w:rsid w:val="009D6EDC"/>
    <w:rsid w:val="009E1572"/>
    <w:rsid w:val="009E4270"/>
    <w:rsid w:val="009E44B3"/>
    <w:rsid w:val="009E4C07"/>
    <w:rsid w:val="009F1BD8"/>
    <w:rsid w:val="009F39D3"/>
    <w:rsid w:val="009F3EF1"/>
    <w:rsid w:val="009F436B"/>
    <w:rsid w:val="009F4805"/>
    <w:rsid w:val="009F4B47"/>
    <w:rsid w:val="009F5397"/>
    <w:rsid w:val="009F6340"/>
    <w:rsid w:val="00A0067A"/>
    <w:rsid w:val="00A011B0"/>
    <w:rsid w:val="00A02BC4"/>
    <w:rsid w:val="00A1287C"/>
    <w:rsid w:val="00A12A6B"/>
    <w:rsid w:val="00A1328F"/>
    <w:rsid w:val="00A14B6D"/>
    <w:rsid w:val="00A14D47"/>
    <w:rsid w:val="00A15ECD"/>
    <w:rsid w:val="00A17834"/>
    <w:rsid w:val="00A251B1"/>
    <w:rsid w:val="00A277DC"/>
    <w:rsid w:val="00A31396"/>
    <w:rsid w:val="00A313C3"/>
    <w:rsid w:val="00A3181A"/>
    <w:rsid w:val="00A31ACB"/>
    <w:rsid w:val="00A32552"/>
    <w:rsid w:val="00A32E7B"/>
    <w:rsid w:val="00A32EFB"/>
    <w:rsid w:val="00A33726"/>
    <w:rsid w:val="00A33D39"/>
    <w:rsid w:val="00A34363"/>
    <w:rsid w:val="00A347F0"/>
    <w:rsid w:val="00A36F6D"/>
    <w:rsid w:val="00A37DE1"/>
    <w:rsid w:val="00A41308"/>
    <w:rsid w:val="00A43B1E"/>
    <w:rsid w:val="00A5173F"/>
    <w:rsid w:val="00A54B6B"/>
    <w:rsid w:val="00A60F29"/>
    <w:rsid w:val="00A613EA"/>
    <w:rsid w:val="00A619D5"/>
    <w:rsid w:val="00A647A7"/>
    <w:rsid w:val="00A6481D"/>
    <w:rsid w:val="00A7080B"/>
    <w:rsid w:val="00A70DF4"/>
    <w:rsid w:val="00A72D22"/>
    <w:rsid w:val="00A73E09"/>
    <w:rsid w:val="00A746E5"/>
    <w:rsid w:val="00A74946"/>
    <w:rsid w:val="00A80341"/>
    <w:rsid w:val="00A81389"/>
    <w:rsid w:val="00A83B5A"/>
    <w:rsid w:val="00A86FED"/>
    <w:rsid w:val="00A944D4"/>
    <w:rsid w:val="00A94817"/>
    <w:rsid w:val="00A94F05"/>
    <w:rsid w:val="00A95B08"/>
    <w:rsid w:val="00A9691C"/>
    <w:rsid w:val="00A96E89"/>
    <w:rsid w:val="00AA03AD"/>
    <w:rsid w:val="00AA2424"/>
    <w:rsid w:val="00AA3234"/>
    <w:rsid w:val="00AA3C76"/>
    <w:rsid w:val="00AA4A31"/>
    <w:rsid w:val="00AA4F9D"/>
    <w:rsid w:val="00AA502B"/>
    <w:rsid w:val="00AA5250"/>
    <w:rsid w:val="00AA5FE1"/>
    <w:rsid w:val="00AA6219"/>
    <w:rsid w:val="00AB128E"/>
    <w:rsid w:val="00AB2494"/>
    <w:rsid w:val="00AB43C5"/>
    <w:rsid w:val="00AB5DA8"/>
    <w:rsid w:val="00AB650C"/>
    <w:rsid w:val="00AC2A47"/>
    <w:rsid w:val="00AC2AB5"/>
    <w:rsid w:val="00AC3357"/>
    <w:rsid w:val="00AC34C9"/>
    <w:rsid w:val="00AC3B78"/>
    <w:rsid w:val="00AC4128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45FF"/>
    <w:rsid w:val="00AD5D39"/>
    <w:rsid w:val="00AD61E5"/>
    <w:rsid w:val="00AD6B8D"/>
    <w:rsid w:val="00AE169C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5D0"/>
    <w:rsid w:val="00B02D02"/>
    <w:rsid w:val="00B044DD"/>
    <w:rsid w:val="00B045AC"/>
    <w:rsid w:val="00B06C23"/>
    <w:rsid w:val="00B10A69"/>
    <w:rsid w:val="00B111B7"/>
    <w:rsid w:val="00B155B2"/>
    <w:rsid w:val="00B1626A"/>
    <w:rsid w:val="00B1727A"/>
    <w:rsid w:val="00B17660"/>
    <w:rsid w:val="00B17AC8"/>
    <w:rsid w:val="00B17DBF"/>
    <w:rsid w:val="00B2251D"/>
    <w:rsid w:val="00B22FE2"/>
    <w:rsid w:val="00B2379B"/>
    <w:rsid w:val="00B2421B"/>
    <w:rsid w:val="00B24989"/>
    <w:rsid w:val="00B26435"/>
    <w:rsid w:val="00B268C9"/>
    <w:rsid w:val="00B269FF"/>
    <w:rsid w:val="00B31A3D"/>
    <w:rsid w:val="00B334E2"/>
    <w:rsid w:val="00B355BB"/>
    <w:rsid w:val="00B365D4"/>
    <w:rsid w:val="00B368F2"/>
    <w:rsid w:val="00B37861"/>
    <w:rsid w:val="00B4378B"/>
    <w:rsid w:val="00B50D41"/>
    <w:rsid w:val="00B52177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2B17"/>
    <w:rsid w:val="00B96358"/>
    <w:rsid w:val="00BA3ED4"/>
    <w:rsid w:val="00BA69B2"/>
    <w:rsid w:val="00BA6CA7"/>
    <w:rsid w:val="00BA7490"/>
    <w:rsid w:val="00BA7F3F"/>
    <w:rsid w:val="00BA7F54"/>
    <w:rsid w:val="00BB14A6"/>
    <w:rsid w:val="00BB45AE"/>
    <w:rsid w:val="00BB47ED"/>
    <w:rsid w:val="00BB65DA"/>
    <w:rsid w:val="00BB7473"/>
    <w:rsid w:val="00BC178A"/>
    <w:rsid w:val="00BC21B8"/>
    <w:rsid w:val="00BC3AC3"/>
    <w:rsid w:val="00BC3AE3"/>
    <w:rsid w:val="00BC649B"/>
    <w:rsid w:val="00BC6ECF"/>
    <w:rsid w:val="00BD20A9"/>
    <w:rsid w:val="00BD692B"/>
    <w:rsid w:val="00BE01CF"/>
    <w:rsid w:val="00BE1266"/>
    <w:rsid w:val="00BE12FA"/>
    <w:rsid w:val="00BE4479"/>
    <w:rsid w:val="00BE50D7"/>
    <w:rsid w:val="00BE7767"/>
    <w:rsid w:val="00BE783F"/>
    <w:rsid w:val="00BF24DD"/>
    <w:rsid w:val="00BF345C"/>
    <w:rsid w:val="00BF3C10"/>
    <w:rsid w:val="00BF40C7"/>
    <w:rsid w:val="00BF5524"/>
    <w:rsid w:val="00C01038"/>
    <w:rsid w:val="00C014D3"/>
    <w:rsid w:val="00C05F29"/>
    <w:rsid w:val="00C06AA8"/>
    <w:rsid w:val="00C06F62"/>
    <w:rsid w:val="00C11D95"/>
    <w:rsid w:val="00C127E9"/>
    <w:rsid w:val="00C12949"/>
    <w:rsid w:val="00C1447D"/>
    <w:rsid w:val="00C14774"/>
    <w:rsid w:val="00C2184C"/>
    <w:rsid w:val="00C23A32"/>
    <w:rsid w:val="00C23A89"/>
    <w:rsid w:val="00C243D9"/>
    <w:rsid w:val="00C24CD9"/>
    <w:rsid w:val="00C25DC9"/>
    <w:rsid w:val="00C26067"/>
    <w:rsid w:val="00C26276"/>
    <w:rsid w:val="00C277B0"/>
    <w:rsid w:val="00C27916"/>
    <w:rsid w:val="00C305D8"/>
    <w:rsid w:val="00C323B5"/>
    <w:rsid w:val="00C323F3"/>
    <w:rsid w:val="00C32947"/>
    <w:rsid w:val="00C33120"/>
    <w:rsid w:val="00C34AE0"/>
    <w:rsid w:val="00C369F0"/>
    <w:rsid w:val="00C377CE"/>
    <w:rsid w:val="00C37F17"/>
    <w:rsid w:val="00C407BF"/>
    <w:rsid w:val="00C40B9C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6038F"/>
    <w:rsid w:val="00C6216A"/>
    <w:rsid w:val="00C62EDB"/>
    <w:rsid w:val="00C63B82"/>
    <w:rsid w:val="00C64DB9"/>
    <w:rsid w:val="00C65018"/>
    <w:rsid w:val="00C708E4"/>
    <w:rsid w:val="00C75369"/>
    <w:rsid w:val="00C80D9B"/>
    <w:rsid w:val="00C83851"/>
    <w:rsid w:val="00C84175"/>
    <w:rsid w:val="00C84C2F"/>
    <w:rsid w:val="00C85388"/>
    <w:rsid w:val="00C87395"/>
    <w:rsid w:val="00C911DF"/>
    <w:rsid w:val="00C91430"/>
    <w:rsid w:val="00C93D55"/>
    <w:rsid w:val="00C94362"/>
    <w:rsid w:val="00C9513C"/>
    <w:rsid w:val="00C956B7"/>
    <w:rsid w:val="00C96186"/>
    <w:rsid w:val="00C97DC1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63A"/>
    <w:rsid w:val="00CC6892"/>
    <w:rsid w:val="00CC6A6A"/>
    <w:rsid w:val="00CC6C22"/>
    <w:rsid w:val="00CD2669"/>
    <w:rsid w:val="00CD2F66"/>
    <w:rsid w:val="00CD6666"/>
    <w:rsid w:val="00CE0638"/>
    <w:rsid w:val="00CE1E91"/>
    <w:rsid w:val="00CE3843"/>
    <w:rsid w:val="00CE3ABB"/>
    <w:rsid w:val="00CE409F"/>
    <w:rsid w:val="00CE56B2"/>
    <w:rsid w:val="00CE68A9"/>
    <w:rsid w:val="00CE69F9"/>
    <w:rsid w:val="00CE7308"/>
    <w:rsid w:val="00CE7B3B"/>
    <w:rsid w:val="00CF02EE"/>
    <w:rsid w:val="00CF0660"/>
    <w:rsid w:val="00CF14E2"/>
    <w:rsid w:val="00CF31E6"/>
    <w:rsid w:val="00CF5ADB"/>
    <w:rsid w:val="00CF6A5C"/>
    <w:rsid w:val="00CF6C60"/>
    <w:rsid w:val="00D05822"/>
    <w:rsid w:val="00D06FDE"/>
    <w:rsid w:val="00D10ADD"/>
    <w:rsid w:val="00D10D13"/>
    <w:rsid w:val="00D11F23"/>
    <w:rsid w:val="00D13802"/>
    <w:rsid w:val="00D14FAE"/>
    <w:rsid w:val="00D15E60"/>
    <w:rsid w:val="00D16F6C"/>
    <w:rsid w:val="00D174C2"/>
    <w:rsid w:val="00D17907"/>
    <w:rsid w:val="00D20956"/>
    <w:rsid w:val="00D213C4"/>
    <w:rsid w:val="00D22C20"/>
    <w:rsid w:val="00D232ED"/>
    <w:rsid w:val="00D23BC2"/>
    <w:rsid w:val="00D25B0D"/>
    <w:rsid w:val="00D27035"/>
    <w:rsid w:val="00D303DE"/>
    <w:rsid w:val="00D30A6D"/>
    <w:rsid w:val="00D3148A"/>
    <w:rsid w:val="00D31B22"/>
    <w:rsid w:val="00D32334"/>
    <w:rsid w:val="00D32364"/>
    <w:rsid w:val="00D35E4D"/>
    <w:rsid w:val="00D3761B"/>
    <w:rsid w:val="00D4116B"/>
    <w:rsid w:val="00D42323"/>
    <w:rsid w:val="00D43FBC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C3A"/>
    <w:rsid w:val="00D605B2"/>
    <w:rsid w:val="00D6087C"/>
    <w:rsid w:val="00D63121"/>
    <w:rsid w:val="00D653FD"/>
    <w:rsid w:val="00D67195"/>
    <w:rsid w:val="00D67481"/>
    <w:rsid w:val="00D726A7"/>
    <w:rsid w:val="00D73B9F"/>
    <w:rsid w:val="00D7472A"/>
    <w:rsid w:val="00D74FD5"/>
    <w:rsid w:val="00D75DD5"/>
    <w:rsid w:val="00D76F1D"/>
    <w:rsid w:val="00D800C1"/>
    <w:rsid w:val="00D81781"/>
    <w:rsid w:val="00D81C7C"/>
    <w:rsid w:val="00D820D0"/>
    <w:rsid w:val="00D832AD"/>
    <w:rsid w:val="00D86410"/>
    <w:rsid w:val="00D86E77"/>
    <w:rsid w:val="00D90BF5"/>
    <w:rsid w:val="00D90EB8"/>
    <w:rsid w:val="00D960BE"/>
    <w:rsid w:val="00D97643"/>
    <w:rsid w:val="00D977ED"/>
    <w:rsid w:val="00DA0444"/>
    <w:rsid w:val="00DA13AB"/>
    <w:rsid w:val="00DA26A6"/>
    <w:rsid w:val="00DA28D1"/>
    <w:rsid w:val="00DA40D8"/>
    <w:rsid w:val="00DA58A0"/>
    <w:rsid w:val="00DA6D5D"/>
    <w:rsid w:val="00DB28BB"/>
    <w:rsid w:val="00DB3AD8"/>
    <w:rsid w:val="00DB60E5"/>
    <w:rsid w:val="00DB7DC5"/>
    <w:rsid w:val="00DC0179"/>
    <w:rsid w:val="00DC0A23"/>
    <w:rsid w:val="00DC1F6A"/>
    <w:rsid w:val="00DC335F"/>
    <w:rsid w:val="00DC34F6"/>
    <w:rsid w:val="00DC37BF"/>
    <w:rsid w:val="00DC44BF"/>
    <w:rsid w:val="00DC488E"/>
    <w:rsid w:val="00DC4D19"/>
    <w:rsid w:val="00DC73C8"/>
    <w:rsid w:val="00DD0229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04A1"/>
    <w:rsid w:val="00E03C17"/>
    <w:rsid w:val="00E049D3"/>
    <w:rsid w:val="00E0504A"/>
    <w:rsid w:val="00E055B1"/>
    <w:rsid w:val="00E06E8A"/>
    <w:rsid w:val="00E101B2"/>
    <w:rsid w:val="00E12A67"/>
    <w:rsid w:val="00E158E5"/>
    <w:rsid w:val="00E161A1"/>
    <w:rsid w:val="00E16F21"/>
    <w:rsid w:val="00E173D4"/>
    <w:rsid w:val="00E17CF6"/>
    <w:rsid w:val="00E23A8F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3223"/>
    <w:rsid w:val="00E43720"/>
    <w:rsid w:val="00E44047"/>
    <w:rsid w:val="00E45FB4"/>
    <w:rsid w:val="00E4680E"/>
    <w:rsid w:val="00E50232"/>
    <w:rsid w:val="00E50280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A54"/>
    <w:rsid w:val="00E64CD6"/>
    <w:rsid w:val="00E64E30"/>
    <w:rsid w:val="00E66626"/>
    <w:rsid w:val="00E70F59"/>
    <w:rsid w:val="00E71E2B"/>
    <w:rsid w:val="00E73377"/>
    <w:rsid w:val="00E761F1"/>
    <w:rsid w:val="00E7624B"/>
    <w:rsid w:val="00E82C5D"/>
    <w:rsid w:val="00E8306C"/>
    <w:rsid w:val="00E836BF"/>
    <w:rsid w:val="00E8383A"/>
    <w:rsid w:val="00E83A8F"/>
    <w:rsid w:val="00E85C10"/>
    <w:rsid w:val="00E863D5"/>
    <w:rsid w:val="00E87AA7"/>
    <w:rsid w:val="00E87B40"/>
    <w:rsid w:val="00E91710"/>
    <w:rsid w:val="00E937FF"/>
    <w:rsid w:val="00E94F40"/>
    <w:rsid w:val="00E962AA"/>
    <w:rsid w:val="00EA03E9"/>
    <w:rsid w:val="00EA1269"/>
    <w:rsid w:val="00EA27BB"/>
    <w:rsid w:val="00EA3CB8"/>
    <w:rsid w:val="00EA3E89"/>
    <w:rsid w:val="00EA494F"/>
    <w:rsid w:val="00EA5C4A"/>
    <w:rsid w:val="00EA5F30"/>
    <w:rsid w:val="00EA6B53"/>
    <w:rsid w:val="00EA79D3"/>
    <w:rsid w:val="00EB22DF"/>
    <w:rsid w:val="00EB2D7A"/>
    <w:rsid w:val="00EB3029"/>
    <w:rsid w:val="00EB32DE"/>
    <w:rsid w:val="00EB48E8"/>
    <w:rsid w:val="00EB6570"/>
    <w:rsid w:val="00EB679B"/>
    <w:rsid w:val="00EB6937"/>
    <w:rsid w:val="00EC0EBD"/>
    <w:rsid w:val="00EC1087"/>
    <w:rsid w:val="00EC202E"/>
    <w:rsid w:val="00EC3CC2"/>
    <w:rsid w:val="00EC3FD0"/>
    <w:rsid w:val="00EC484D"/>
    <w:rsid w:val="00EC48B6"/>
    <w:rsid w:val="00EC6685"/>
    <w:rsid w:val="00EC698E"/>
    <w:rsid w:val="00EC7603"/>
    <w:rsid w:val="00EC7BF9"/>
    <w:rsid w:val="00ED0203"/>
    <w:rsid w:val="00ED0D2C"/>
    <w:rsid w:val="00ED660D"/>
    <w:rsid w:val="00EE0B4B"/>
    <w:rsid w:val="00EE1B5A"/>
    <w:rsid w:val="00EE1DF7"/>
    <w:rsid w:val="00EE232A"/>
    <w:rsid w:val="00EE2DF0"/>
    <w:rsid w:val="00EE7098"/>
    <w:rsid w:val="00EF05A2"/>
    <w:rsid w:val="00EF126B"/>
    <w:rsid w:val="00EF2885"/>
    <w:rsid w:val="00EF3F1B"/>
    <w:rsid w:val="00F0104F"/>
    <w:rsid w:val="00F01461"/>
    <w:rsid w:val="00F014D1"/>
    <w:rsid w:val="00F03C68"/>
    <w:rsid w:val="00F04B7E"/>
    <w:rsid w:val="00F0690F"/>
    <w:rsid w:val="00F06BEC"/>
    <w:rsid w:val="00F07339"/>
    <w:rsid w:val="00F07F52"/>
    <w:rsid w:val="00F103EE"/>
    <w:rsid w:val="00F111E9"/>
    <w:rsid w:val="00F12349"/>
    <w:rsid w:val="00F142F5"/>
    <w:rsid w:val="00F16E95"/>
    <w:rsid w:val="00F1743A"/>
    <w:rsid w:val="00F17D70"/>
    <w:rsid w:val="00F23683"/>
    <w:rsid w:val="00F236C0"/>
    <w:rsid w:val="00F266C3"/>
    <w:rsid w:val="00F27C91"/>
    <w:rsid w:val="00F30A9E"/>
    <w:rsid w:val="00F323D2"/>
    <w:rsid w:val="00F32D2F"/>
    <w:rsid w:val="00F32DA4"/>
    <w:rsid w:val="00F33CF6"/>
    <w:rsid w:val="00F355F1"/>
    <w:rsid w:val="00F35651"/>
    <w:rsid w:val="00F409E2"/>
    <w:rsid w:val="00F450A7"/>
    <w:rsid w:val="00F46663"/>
    <w:rsid w:val="00F47959"/>
    <w:rsid w:val="00F5101C"/>
    <w:rsid w:val="00F528DA"/>
    <w:rsid w:val="00F52C83"/>
    <w:rsid w:val="00F546E9"/>
    <w:rsid w:val="00F54F5F"/>
    <w:rsid w:val="00F5579B"/>
    <w:rsid w:val="00F56172"/>
    <w:rsid w:val="00F576ED"/>
    <w:rsid w:val="00F60B9B"/>
    <w:rsid w:val="00F60CC6"/>
    <w:rsid w:val="00F61988"/>
    <w:rsid w:val="00F61BF6"/>
    <w:rsid w:val="00F62F27"/>
    <w:rsid w:val="00F63329"/>
    <w:rsid w:val="00F63972"/>
    <w:rsid w:val="00F6453D"/>
    <w:rsid w:val="00F657C8"/>
    <w:rsid w:val="00F6665A"/>
    <w:rsid w:val="00F675B4"/>
    <w:rsid w:val="00F678A0"/>
    <w:rsid w:val="00F6798B"/>
    <w:rsid w:val="00F67AA1"/>
    <w:rsid w:val="00F7005E"/>
    <w:rsid w:val="00F712F8"/>
    <w:rsid w:val="00F721F9"/>
    <w:rsid w:val="00F7256F"/>
    <w:rsid w:val="00F72A0F"/>
    <w:rsid w:val="00F730CB"/>
    <w:rsid w:val="00F74E15"/>
    <w:rsid w:val="00F74E16"/>
    <w:rsid w:val="00F76C47"/>
    <w:rsid w:val="00F81169"/>
    <w:rsid w:val="00F8360D"/>
    <w:rsid w:val="00F86D50"/>
    <w:rsid w:val="00F926C5"/>
    <w:rsid w:val="00F92D0B"/>
    <w:rsid w:val="00F93387"/>
    <w:rsid w:val="00F93FF0"/>
    <w:rsid w:val="00FA049D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F82"/>
    <w:rsid w:val="00FC5FD8"/>
    <w:rsid w:val="00FC66C9"/>
    <w:rsid w:val="00FD0B31"/>
    <w:rsid w:val="00FD0F5C"/>
    <w:rsid w:val="00FD1054"/>
    <w:rsid w:val="00FD1D72"/>
    <w:rsid w:val="00FD1E2F"/>
    <w:rsid w:val="00FD389D"/>
    <w:rsid w:val="00FD5AF7"/>
    <w:rsid w:val="00FD78BD"/>
    <w:rsid w:val="00FE0644"/>
    <w:rsid w:val="00FE0FC1"/>
    <w:rsid w:val="00FE133E"/>
    <w:rsid w:val="00FE32BC"/>
    <w:rsid w:val="00FE3B7B"/>
    <w:rsid w:val="00FE6B22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8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3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</cp:lastModifiedBy>
  <cp:revision>432</cp:revision>
  <dcterms:created xsi:type="dcterms:W3CDTF">2021-08-05T07:20:00Z</dcterms:created>
  <dcterms:modified xsi:type="dcterms:W3CDTF">2022-09-27T08:16:00Z</dcterms:modified>
</cp:coreProperties>
</file>